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Helvetica" w:cs="Helvetica" w:eastAsia="Helvetica" w:hAnsi="Helvetica"/>
          <w:b w:val="1"/>
          <w:sz w:val="14"/>
          <w:szCs w:val="14"/>
        </w:rPr>
      </w:pPr>
      <w:r w:rsidDel="00000000" w:rsidR="00000000" w:rsidRPr="00000000">
        <w:rPr>
          <w:rFonts w:ascii="Helvetica" w:cs="Helvetica" w:eastAsia="Helvetica" w:hAnsi="Helvetica"/>
          <w:b w:val="1"/>
          <w:sz w:val="42"/>
          <w:szCs w:val="42"/>
          <w:rtl w:val="0"/>
        </w:rPr>
        <w:t xml:space="preserve">another en #</w:t>
      </w:r>
      <w:r w:rsidDel="00000000" w:rsidR="00000000" w:rsidRPr="00000000">
        <w:rPr>
          <w:rFonts w:ascii="Helvetica" w:cs="Helvetica" w:eastAsia="Helvetica" w:hAnsi="Helvetica"/>
          <w:b w:val="1"/>
          <w:sz w:val="42"/>
          <w:szCs w:val="42"/>
          <w:rtl w:val="0"/>
        </w:rPr>
        <w:t xml:space="preserve">IMWeek21</w:t>
      </w:r>
      <w:r w:rsidDel="00000000" w:rsidR="00000000" w:rsidRPr="00000000">
        <w:rPr>
          <w:rFonts w:ascii="Helvetica" w:cs="Helvetica" w:eastAsia="Helvetica" w:hAnsi="Helvetica"/>
          <w:b w:val="1"/>
          <w:sz w:val="42"/>
          <w:szCs w:val="42"/>
          <w:rtl w:val="0"/>
        </w:rPr>
        <w:t xml:space="preserve">, el mayor evento de Influencer Marketing en habla hispana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ind w:left="720" w:hanging="360"/>
        <w:jc w:val="both"/>
        <w:rPr>
          <w:rFonts w:ascii="Helvetica" w:cs="Helvetica" w:eastAsia="Helvetica" w:hAnsi="Helvetica"/>
          <w:b w:val="1"/>
          <w:i w:val="1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El próximo 4 de octubre comienza la tercera edición de la Influencer Marketing Week y Mayra Alcántara, IM Director de another, expondrá sobre “Influencers commerce”.</w:t>
      </w:r>
    </w:p>
    <w:p w:rsidR="00000000" w:rsidDel="00000000" w:rsidP="00000000" w:rsidRDefault="00000000" w:rsidRPr="00000000" w14:paraId="00000004">
      <w:pPr>
        <w:pageBreakBefore w:val="0"/>
        <w:ind w:left="720" w:firstLine="0"/>
        <w:jc w:val="both"/>
        <w:rPr>
          <w:rFonts w:ascii="Helvetica" w:cs="Helvetica" w:eastAsia="Helvetica" w:hAnsi="Helvetic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hanging="360"/>
        <w:jc w:val="both"/>
        <w:rPr>
          <w:rFonts w:ascii="Helvetica" w:cs="Helvetica" w:eastAsia="Helvetica" w:hAnsi="Helvetica"/>
          <w:b w:val="1"/>
          <w:i w:val="1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La inversión publicitaria en este sector está cobrando cada vez más protagonismo y este año se espera incrementar un 42% respecto a las inversiones de 2020.</w:t>
      </w:r>
    </w:p>
    <w:p w:rsidR="00000000" w:rsidDel="00000000" w:rsidP="00000000" w:rsidRDefault="00000000" w:rsidRPr="00000000" w14:paraId="00000006">
      <w:pPr>
        <w:pageBreakBefore w:val="0"/>
        <w:jc w:val="both"/>
        <w:rPr>
          <w:rFonts w:ascii="Helvetica" w:cs="Helvetica" w:eastAsia="Helvetica" w:hAnsi="Helvetic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both"/>
        <w:rPr>
          <w:rFonts w:ascii="Helvetica" w:cs="Helvetica" w:eastAsia="Helvetica" w:hAnsi="Helvetic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México, 29 de septiembre de 2021.-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Alrededor de la popular figura del influencer existe toda una industria que aporta propuestas y soluciones para las marcas. Mostrar las novedades y tendencias del marketing de influencers fue el motivo por el cual se organizó la Influencer Marketing Week y que este año llega con su tercera edición.</w:t>
      </w:r>
    </w:p>
    <w:p w:rsidR="00000000" w:rsidDel="00000000" w:rsidP="00000000" w:rsidRDefault="00000000" w:rsidRPr="00000000" w14:paraId="00000009">
      <w:pPr>
        <w:pageBreakBefore w:val="0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Según un estudio de influencer marketing Hub, esta disciplina no para de crecer en inversión publicitaria año tras año. De hecho, para el 2021 se espera superar los</w:t>
      </w: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 USD 13.800 millones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a nivel mundial, respecto a los USD 9.700 millones a los que se llegó en 2020, lo que supone un </w:t>
      </w: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42%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de incremento. Además, el mismo estudio subraya un crecimiento exponencial de las compañías que operan en la industria de los influencers. </w:t>
      </w:r>
    </w:p>
    <w:p w:rsidR="00000000" w:rsidDel="00000000" w:rsidP="00000000" w:rsidRDefault="00000000" w:rsidRPr="00000000" w14:paraId="0000000B">
      <w:pPr>
        <w:pageBreakBefore w:val="0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center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</w:rPr>
        <w:drawing>
          <wp:inline distB="114300" distT="114300" distL="114300" distR="114300">
            <wp:extent cx="4293868" cy="273919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3868" cy="2739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Del 4 al 7 de octubre, de manera gratuita, todos los interesados podrán ser parte de ponencias, mesas redondas y debates que se llevarán a cabo en esta nueva edición. El martes 5 de octubre 10:00 hora México | 12:00 hora Argentina, </w:t>
      </w: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Mayra Alcántara -Influencer Marketing Director de another, agencia independiente regional de comunicación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- expondrá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sobre el influencer commerce y los diferentes modelos sobre cómo capitalizar este canal.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Helvetica" w:cs="Helvetica" w:eastAsia="Helvetica" w:hAnsi="Helvetic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“Nos enorgullece ser la única agencia de Latinoamérica participando en esta semana tan especial para el sector. </w:t>
      </w:r>
      <w:r w:rsidDel="00000000" w:rsidR="00000000" w:rsidRPr="00000000">
        <w:rPr>
          <w:rFonts w:ascii="Helvetica" w:cs="Helvetica" w:eastAsia="Helvetica" w:hAnsi="Helvetica"/>
          <w:b w:val="1"/>
          <w:i w:val="1"/>
          <w:sz w:val="24"/>
          <w:szCs w:val="24"/>
          <w:rtl w:val="0"/>
        </w:rPr>
        <w:t xml:space="preserve">another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 posee hace años un equipo muy grande dedicado especialmente a desarrollar estrategias y servicios de influencer marketing para diferentes industrias en todo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Latinoamérica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, Estados Unidos y España. Desde el primer momento identificamos que no era una moda, sino un negocio que estaba comenzando y que iba a crecer rápidamente, y a generar cambios en la forma de comunicar”, comenta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Helvetica" w:cs="Helvetica" w:eastAsia="Helvetica" w:hAnsi="Helvetica"/>
          <w:b w:val="1"/>
          <w:sz w:val="24"/>
          <w:szCs w:val="24"/>
          <w:rtl w:val="0"/>
        </w:rPr>
        <w:t xml:space="preserve">Mayra Alcántara.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Además de Alcántara, la Influencer Marketing Week 2021 reunirá grandes especialistas del sector que explicarán algunos de los factores  más importantes que deben aprender las marcas para trabajar con </w:t>
      </w:r>
      <w:r w:rsidDel="00000000" w:rsidR="00000000" w:rsidRPr="00000000">
        <w:rPr>
          <w:rFonts w:ascii="Helvetica" w:cs="Helvetica" w:eastAsia="Helvetica" w:hAnsi="Helvetica"/>
          <w:i w:val="1"/>
          <w:sz w:val="24"/>
          <w:szCs w:val="24"/>
          <w:rtl w:val="0"/>
        </w:rPr>
        <w:t xml:space="preserve">influencers de una forma efectiva y eficiente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. El evento contará con la presencia de empresas internacionales y nacionales destacadas y de referencia en el sector del marketing de influencers como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Traacrk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, HyperAuditor, SocialPubli, SocialTalk, 2btube, TERRITORY, Influence,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BInfluence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, Vendfy, Zexel, ShowMB, Hamelin Agency, Luxdots,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Comunicazen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, Easypromos,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SocialElephants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, Keeper Experience, Brands Influencer Factory, 11 post, Super Web y Wallapop. A su vez, contará con la participación de diferentes Influencers y Micro Influencers.</w:t>
      </w:r>
    </w:p>
    <w:p w:rsidR="00000000" w:rsidDel="00000000" w:rsidP="00000000" w:rsidRDefault="00000000" w:rsidRPr="00000000" w14:paraId="00000013">
      <w:pPr>
        <w:pageBreakBefore w:val="0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jc w:val="both"/>
        <w:rPr>
          <w:rFonts w:ascii="Helvetica" w:cs="Helvetica" w:eastAsia="Helvetica" w:hAnsi="Helvetica"/>
          <w:b w:val="1"/>
          <w:sz w:val="24"/>
          <w:szCs w:val="24"/>
        </w:rPr>
      </w:pP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El evento podrá seguirse a través de Youtube, Twitch y 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Neuroplanet.es</w:t>
      </w:r>
      <w:r w:rsidDel="00000000" w:rsidR="00000000" w:rsidRPr="00000000">
        <w:rPr>
          <w:rFonts w:ascii="Helvetica" w:cs="Helvetica" w:eastAsia="Helvetica" w:hAnsi="Helvetica"/>
          <w:sz w:val="24"/>
          <w:szCs w:val="24"/>
          <w:rtl w:val="0"/>
        </w:rPr>
        <w:t xml:space="preserve"> y las inscripciones deben realizarse en </w:t>
      </w:r>
      <w:hyperlink r:id="rId7">
        <w:r w:rsidDel="00000000" w:rsidR="00000000" w:rsidRPr="00000000">
          <w:rPr>
            <w:rFonts w:ascii="Helvetica" w:cs="Helvetica" w:eastAsia="Helvetica" w:hAnsi="Helvetica"/>
            <w:b w:val="1"/>
            <w:color w:val="1155cc"/>
            <w:sz w:val="24"/>
            <w:szCs w:val="24"/>
            <w:u w:val="single"/>
            <w:rtl w:val="0"/>
          </w:rPr>
          <w:t xml:space="preserve">https://influencermarketing365.com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jc w:val="both"/>
        <w:rPr>
          <w:rFonts w:ascii="Helvetica" w:cs="Helvetica" w:eastAsia="Helvetica" w:hAnsi="Helvetic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jc w:val="both"/>
        <w:rPr>
          <w:rFonts w:ascii="Helvetica" w:cs="Helvetica" w:eastAsia="Helvetica" w:hAnsi="Helvetica"/>
          <w:b w:val="1"/>
          <w:sz w:val="20"/>
          <w:szCs w:val="20"/>
        </w:rPr>
      </w:pPr>
      <w:r w:rsidDel="00000000" w:rsidR="00000000" w:rsidRPr="00000000">
        <w:rPr>
          <w:rFonts w:ascii="Helvetica" w:cs="Helvetica" w:eastAsia="Helvetica" w:hAnsi="Helvetica"/>
          <w:b w:val="1"/>
          <w:sz w:val="20"/>
          <w:szCs w:val="20"/>
          <w:rtl w:val="0"/>
        </w:rPr>
        <w:t xml:space="preserve">SOBRE ANOTHER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Helvetica" w:cs="Helvetica" w:eastAsia="Helvetica" w:hAnsi="Helvetic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Helvetica" w:cs="Helvetica" w:eastAsia="Helvetica" w:hAnsi="Helvetica"/>
          <w:sz w:val="20"/>
          <w:szCs w:val="20"/>
        </w:rPr>
      </w:pPr>
      <w:r w:rsidDel="00000000" w:rsidR="00000000" w:rsidRPr="00000000">
        <w:rPr>
          <w:rFonts w:ascii="Helvetica" w:cs="Helvetica" w:eastAsia="Helvetica" w:hAnsi="Helvetica"/>
          <w:sz w:val="20"/>
          <w:szCs w:val="20"/>
          <w:rtl w:val="0"/>
        </w:rPr>
        <w:t xml:space="preserve">Fundada en 2004 por Jaspar Eyears y Rodrigo Peñafiel,</w:t>
      </w:r>
      <w:r w:rsidDel="00000000" w:rsidR="00000000" w:rsidRPr="00000000">
        <w:rPr>
          <w:rFonts w:ascii="Helvetica" w:cs="Helvetica" w:eastAsia="Helvetica" w:hAnsi="Helvetica"/>
          <w:i w:val="1"/>
          <w:sz w:val="20"/>
          <w:szCs w:val="20"/>
          <w:rtl w:val="0"/>
        </w:rPr>
        <w:t xml:space="preserve"> another</w:t>
      </w:r>
      <w:r w:rsidDel="00000000" w:rsidR="00000000" w:rsidRPr="00000000">
        <w:rPr>
          <w:rFonts w:ascii="Helvetica" w:cs="Helvetica" w:eastAsia="Helvetica" w:hAnsi="Helvetica"/>
          <w:sz w:val="20"/>
          <w:szCs w:val="20"/>
          <w:rtl w:val="0"/>
        </w:rPr>
        <w:t xml:space="preserve"> es una agencia independiente que tiene como objetivo revolucionar la comunicación estratégica por medio de campañas poderosas y efectivas para posicionar diversas marcas frente a sus audiencias. </w:t>
      </w:r>
      <w:r w:rsidDel="00000000" w:rsidR="00000000" w:rsidRPr="00000000">
        <w:rPr>
          <w:rFonts w:ascii="Helvetica" w:cs="Helvetica" w:eastAsia="Helvetica" w:hAnsi="Helvetica"/>
          <w:i w:val="1"/>
          <w:sz w:val="20"/>
          <w:szCs w:val="20"/>
          <w:rtl w:val="0"/>
        </w:rPr>
        <w:t xml:space="preserve">another</w:t>
      </w:r>
      <w:r w:rsidDel="00000000" w:rsidR="00000000" w:rsidRPr="00000000">
        <w:rPr>
          <w:rFonts w:ascii="Helvetica" w:cs="Helvetica" w:eastAsia="Helvetica" w:hAnsi="Helvetica"/>
          <w:sz w:val="20"/>
          <w:szCs w:val="20"/>
          <w:rtl w:val="0"/>
        </w:rPr>
        <w:t xml:space="preserve"> cuenta con servicios integrados como relaciones públicas, comunicación digital, </w:t>
      </w:r>
      <w:r w:rsidDel="00000000" w:rsidR="00000000" w:rsidRPr="00000000">
        <w:rPr>
          <w:rFonts w:ascii="Helvetica" w:cs="Helvetica" w:eastAsia="Helvetica" w:hAnsi="Helvetica"/>
          <w:i w:val="1"/>
          <w:sz w:val="20"/>
          <w:szCs w:val="20"/>
          <w:rtl w:val="0"/>
        </w:rPr>
        <w:t xml:space="preserve">influencer marketing</w:t>
      </w:r>
      <w:r w:rsidDel="00000000" w:rsidR="00000000" w:rsidRPr="00000000">
        <w:rPr>
          <w:rFonts w:ascii="Helvetica" w:cs="Helvetica" w:eastAsia="Helvetica" w:hAnsi="Helvetica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Helvetica" w:cs="Helvetica" w:eastAsia="Helvetica" w:hAnsi="Helvetica"/>
          <w:i w:val="1"/>
          <w:sz w:val="20"/>
          <w:szCs w:val="20"/>
          <w:rtl w:val="0"/>
        </w:rPr>
        <w:t xml:space="preserve">social media, branding, content &amp; inbound marketing</w:t>
      </w:r>
      <w:r w:rsidDel="00000000" w:rsidR="00000000" w:rsidRPr="00000000">
        <w:rPr>
          <w:rFonts w:ascii="Helvetica" w:cs="Helvetica" w:eastAsia="Helvetica" w:hAnsi="Helvetica"/>
          <w:sz w:val="20"/>
          <w:szCs w:val="20"/>
          <w:rtl w:val="0"/>
        </w:rPr>
        <w:t xml:space="preserve">, creativo y diseño, y experiencias de marca. La agencia opera bajo unidades de negocio especializadas clasificadas en moda, belleza, estilo de vida, consumo masivo, tecnología, lujo, cultura, </w:t>
      </w:r>
      <w:r w:rsidDel="00000000" w:rsidR="00000000" w:rsidRPr="00000000">
        <w:rPr>
          <w:rFonts w:ascii="Helvetica" w:cs="Helvetica" w:eastAsia="Helvetica" w:hAnsi="Helvetica"/>
          <w:i w:val="1"/>
          <w:sz w:val="20"/>
          <w:szCs w:val="20"/>
          <w:rtl w:val="0"/>
        </w:rPr>
        <w:t xml:space="preserve">health &amp; wellness</w:t>
      </w:r>
      <w:r w:rsidDel="00000000" w:rsidR="00000000" w:rsidRPr="00000000">
        <w:rPr>
          <w:rFonts w:ascii="Helvetica" w:cs="Helvetica" w:eastAsia="Helvetica" w:hAnsi="Helvetica"/>
          <w:sz w:val="20"/>
          <w:szCs w:val="20"/>
          <w:rtl w:val="0"/>
        </w:rPr>
        <w:t xml:space="preserve"> y corporativo. </w:t>
      </w:r>
      <w:r w:rsidDel="00000000" w:rsidR="00000000" w:rsidRPr="00000000">
        <w:rPr>
          <w:rFonts w:ascii="Helvetica" w:cs="Helvetica" w:eastAsia="Helvetica" w:hAnsi="Helvetica"/>
          <w:i w:val="1"/>
          <w:sz w:val="20"/>
          <w:szCs w:val="20"/>
          <w:rtl w:val="0"/>
        </w:rPr>
        <w:t xml:space="preserve">another</w:t>
      </w:r>
      <w:r w:rsidDel="00000000" w:rsidR="00000000" w:rsidRPr="00000000">
        <w:rPr>
          <w:rFonts w:ascii="Helvetica" w:cs="Helvetica" w:eastAsia="Helvetica" w:hAnsi="Helvetica"/>
          <w:sz w:val="20"/>
          <w:szCs w:val="20"/>
          <w:rtl w:val="0"/>
        </w:rPr>
        <w:t xml:space="preserve"> forma parte de </w:t>
      </w:r>
      <w:r w:rsidDel="00000000" w:rsidR="00000000" w:rsidRPr="00000000">
        <w:rPr>
          <w:rFonts w:ascii="Helvetica" w:cs="Helvetica" w:eastAsia="Helvetica" w:hAnsi="Helvetica"/>
          <w:i w:val="1"/>
          <w:sz w:val="20"/>
          <w:szCs w:val="20"/>
          <w:rtl w:val="0"/>
        </w:rPr>
        <w:t xml:space="preserve">Constellation Global Network</w:t>
      </w:r>
      <w:r w:rsidDel="00000000" w:rsidR="00000000" w:rsidRPr="00000000">
        <w:rPr>
          <w:rFonts w:ascii="Helvetica" w:cs="Helvetica" w:eastAsia="Helvetica" w:hAnsi="Helvetica"/>
          <w:sz w:val="20"/>
          <w:szCs w:val="20"/>
          <w:rtl w:val="0"/>
        </w:rPr>
        <w:t xml:space="preserve"> y PRORP, y ha sido reconocida con diversos premios como los SABRE Awards y los Latin American Excellence Awards. Posee oficinas en México (Ciudad de México), Argentina (Buenos Aires), Chile (Santiago), Colombia (Bogotá), Panamá (Ciudad de Panamá) y Perú (Lima) con alcance en Estados Unidos, Ecuador, El Salvador, Honduras, Guatemala, Costa Rica, República Dominicana, Bolivia, Paraguay, Uruguay y Europa.</w:t>
      </w:r>
    </w:p>
    <w:p w:rsidR="00000000" w:rsidDel="00000000" w:rsidP="00000000" w:rsidRDefault="00000000" w:rsidRPr="00000000" w14:paraId="00000019">
      <w:pPr>
        <w:jc w:val="both"/>
        <w:rPr>
          <w:rFonts w:ascii="Helvetica" w:cs="Helvetica" w:eastAsia="Helvetica" w:hAnsi="Helvetic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Helvetica" w:cs="Helvetica" w:eastAsia="Helvetica" w:hAnsi="Helvetica"/>
          <w:b w:val="1"/>
          <w:sz w:val="20"/>
          <w:szCs w:val="20"/>
        </w:rPr>
      </w:pPr>
      <w:r w:rsidDel="00000000" w:rsidR="00000000" w:rsidRPr="00000000">
        <w:rPr>
          <w:rFonts w:ascii="Helvetica" w:cs="Helvetica" w:eastAsia="Helvetica" w:hAnsi="Helvetica"/>
          <w:sz w:val="20"/>
          <w:szCs w:val="20"/>
          <w:rtl w:val="0"/>
        </w:rPr>
        <w:t xml:space="preserve">Para más información visita </w:t>
      </w:r>
      <w:hyperlink r:id="rId8">
        <w:r w:rsidDel="00000000" w:rsidR="00000000" w:rsidRPr="00000000">
          <w:rPr>
            <w:rFonts w:ascii="Helvetica" w:cs="Helvetica" w:eastAsia="Helvetica" w:hAnsi="Helvetica"/>
            <w:color w:val="1155cc"/>
            <w:sz w:val="20"/>
            <w:szCs w:val="20"/>
            <w:u w:val="single"/>
            <w:rtl w:val="0"/>
          </w:rPr>
          <w:t xml:space="preserve">another.co</w:t>
        </w:r>
      </w:hyperlink>
      <w:r w:rsidDel="00000000" w:rsidR="00000000" w:rsidRPr="00000000">
        <w:rPr>
          <w:rFonts w:ascii="Helvetica" w:cs="Helvetica" w:eastAsia="Helvetica" w:hAnsi="Helvetica"/>
          <w:sz w:val="20"/>
          <w:szCs w:val="20"/>
          <w:rtl w:val="0"/>
        </w:rPr>
        <w:t xml:space="preserve"> y síguelos en sus redes sociales: </w:t>
      </w:r>
      <w:hyperlink r:id="rId9">
        <w:r w:rsidDel="00000000" w:rsidR="00000000" w:rsidRPr="00000000">
          <w:rPr>
            <w:rFonts w:ascii="Helvetica" w:cs="Helvetica" w:eastAsia="Helvetica" w:hAnsi="Helvetica"/>
            <w:color w:val="1155cc"/>
            <w:sz w:val="20"/>
            <w:szCs w:val="20"/>
            <w:u w:val="single"/>
            <w:rtl w:val="0"/>
          </w:rPr>
          <w:t xml:space="preserve">Facebook</w:t>
        </w:r>
      </w:hyperlink>
      <w:r w:rsidDel="00000000" w:rsidR="00000000" w:rsidRPr="00000000">
        <w:rPr>
          <w:rFonts w:ascii="Helvetica" w:cs="Helvetica" w:eastAsia="Helvetica" w:hAnsi="Helvetica"/>
          <w:sz w:val="20"/>
          <w:szCs w:val="20"/>
          <w:rtl w:val="0"/>
        </w:rPr>
        <w:t xml:space="preserve">, </w:t>
      </w:r>
      <w:hyperlink r:id="rId10">
        <w:r w:rsidDel="00000000" w:rsidR="00000000" w:rsidRPr="00000000">
          <w:rPr>
            <w:rFonts w:ascii="Helvetica" w:cs="Helvetica" w:eastAsia="Helvetica" w:hAnsi="Helvetica"/>
            <w:color w:val="1155cc"/>
            <w:sz w:val="20"/>
            <w:szCs w:val="20"/>
            <w:u w:val="single"/>
            <w:rtl w:val="0"/>
          </w:rPr>
          <w:t xml:space="preserve">Twitter</w:t>
        </w:r>
      </w:hyperlink>
      <w:r w:rsidDel="00000000" w:rsidR="00000000" w:rsidRPr="00000000">
        <w:rPr>
          <w:rFonts w:ascii="Helvetica" w:cs="Helvetica" w:eastAsia="Helvetica" w:hAnsi="Helvetica"/>
          <w:sz w:val="20"/>
          <w:szCs w:val="20"/>
          <w:rtl w:val="0"/>
        </w:rPr>
        <w:t xml:space="preserve">, </w:t>
      </w:r>
      <w:hyperlink r:id="rId11">
        <w:r w:rsidDel="00000000" w:rsidR="00000000" w:rsidRPr="00000000">
          <w:rPr>
            <w:rFonts w:ascii="Helvetica" w:cs="Helvetica" w:eastAsia="Helvetica" w:hAnsi="Helvetica"/>
            <w:color w:val="1155cc"/>
            <w:sz w:val="20"/>
            <w:szCs w:val="20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Helvetica" w:cs="Helvetica" w:eastAsia="Helvetica" w:hAnsi="Helvetica"/>
          <w:sz w:val="20"/>
          <w:szCs w:val="20"/>
          <w:rtl w:val="0"/>
        </w:rPr>
        <w:t xml:space="preserve"> y </w:t>
      </w:r>
      <w:hyperlink r:id="rId12">
        <w:r w:rsidDel="00000000" w:rsidR="00000000" w:rsidRPr="00000000">
          <w:rPr>
            <w:rFonts w:ascii="Helvetica" w:cs="Helvetica" w:eastAsia="Helvetica" w:hAnsi="Helvetica"/>
            <w:color w:val="1155cc"/>
            <w:sz w:val="20"/>
            <w:szCs w:val="20"/>
            <w:u w:val="single"/>
            <w:rtl w:val="0"/>
          </w:rPr>
          <w:t xml:space="preserve">Linkedin</w:t>
        </w:r>
      </w:hyperlink>
      <w:r w:rsidDel="00000000" w:rsidR="00000000" w:rsidRPr="00000000">
        <w:rPr>
          <w:rFonts w:ascii="Helvetica" w:cs="Helvetica" w:eastAsia="Helvetica" w:hAnsi="Helvetica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jc w:val="both"/>
        <w:rPr>
          <w:rFonts w:ascii="Helvetica" w:cs="Helvetica" w:eastAsia="Helvetica" w:hAnsi="Helvetic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Helvetic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ageBreakBefore w:val="0"/>
      <w:jc w:val="right"/>
      <w:rPr>
        <w:rFonts w:ascii="Tahoma" w:cs="Tahoma" w:eastAsia="Tahoma" w:hAnsi="Tahoma"/>
        <w:b w:val="1"/>
        <w:sz w:val="20"/>
        <w:szCs w:val="20"/>
      </w:rPr>
    </w:pPr>
    <w:r w:rsidDel="00000000" w:rsidR="00000000" w:rsidRPr="00000000">
      <w:rPr>
        <w:rFonts w:ascii="Tahoma" w:cs="Tahoma" w:eastAsia="Tahoma" w:hAnsi="Tahoma"/>
        <w:b w:val="1"/>
        <w:sz w:val="20"/>
        <w:szCs w:val="20"/>
      </w:rPr>
      <w:drawing>
        <wp:inline distB="114300" distT="114300" distL="114300" distR="114300">
          <wp:extent cx="1228725" cy="800100"/>
          <wp:effectExtent b="0" l="0" r="0" t="0"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18604" l="0" r="0" t="16279"/>
                  <a:stretch>
                    <a:fillRect/>
                  </a:stretch>
                </pic:blipFill>
                <pic:spPr>
                  <a:xfrm>
                    <a:off x="0" y="0"/>
                    <a:ext cx="1228725" cy="800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ahoma" w:cs="Tahoma" w:eastAsia="Tahoma" w:hAnsi="Tahoma"/>
        <w:b w:val="1"/>
        <w:sz w:val="20"/>
        <w:szCs w:val="20"/>
        <w:rtl w:val="0"/>
      </w:rPr>
      <w:t xml:space="preserve">                                                                          </w:t>
    </w:r>
    <w:r w:rsidDel="00000000" w:rsidR="00000000" w:rsidRPr="00000000">
      <w:rPr>
        <w:rFonts w:ascii="Tahoma" w:cs="Tahoma" w:eastAsia="Tahoma" w:hAnsi="Tahoma"/>
        <w:b w:val="1"/>
        <w:sz w:val="20"/>
        <w:szCs w:val="20"/>
      </w:rPr>
      <w:drawing>
        <wp:inline distB="19050" distT="19050" distL="19050" distR="19050">
          <wp:extent cx="1655437" cy="704790"/>
          <wp:effectExtent b="0" l="0" r="0" t="0"/>
          <wp:docPr id="1" name="image3.gif"/>
          <a:graphic>
            <a:graphicData uri="http://schemas.openxmlformats.org/drawingml/2006/picture">
              <pic:pic>
                <pic:nvPicPr>
                  <pic:cNvPr id="0" name="image3.gif"/>
                  <pic:cNvPicPr preferRelativeResize="0"/>
                </pic:nvPicPr>
                <pic:blipFill>
                  <a:blip r:embed="rId2"/>
                  <a:srcRect b="23901" l="0" r="0" t="39"/>
                  <a:stretch>
                    <a:fillRect/>
                  </a:stretch>
                </pic:blipFill>
                <pic:spPr>
                  <a:xfrm>
                    <a:off x="0" y="0"/>
                    <a:ext cx="1655437" cy="7047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pageBreakBefore w:val="0"/>
      <w:jc w:val="right"/>
      <w:rPr>
        <w:rFonts w:ascii="Tahoma" w:cs="Tahoma" w:eastAsia="Tahoma" w:hAnsi="Tahoma"/>
        <w:b w:val="1"/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i w:val="1"/>
      <w:color w:val="66666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i w:val="1"/>
      <w:color w:val="666666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instagram.com/anotherco/" TargetMode="External"/><Relationship Id="rId10" Type="http://schemas.openxmlformats.org/officeDocument/2006/relationships/hyperlink" Target="https://twitter.com/anotherco?lang=en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www.linkedin.com/company/anotherco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acebook.com/anothercompany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influencermarketing365.com" TargetMode="External"/><Relationship Id="rId8" Type="http://schemas.openxmlformats.org/officeDocument/2006/relationships/hyperlink" Target="https://another.c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